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6C6453" w:rsidP="00A15873">
      <w:pPr>
        <w:pStyle w:val="Geenafstand"/>
      </w:pPr>
      <w:r>
        <w:t>Wat te kennen voor de kennistoets van IBS 3.2 Groen ondernemen. Onderdeel b</w:t>
      </w:r>
      <w:bookmarkStart w:id="0" w:name="_GoBack"/>
      <w:bookmarkEnd w:id="0"/>
      <w:r>
        <w:t>edrijfseconomie.</w:t>
      </w:r>
    </w:p>
    <w:p w:rsidR="006C6453" w:rsidRDefault="006C6453" w:rsidP="00A15873">
      <w:pPr>
        <w:pStyle w:val="Geenafstand"/>
      </w:pPr>
    </w:p>
    <w:p w:rsidR="006C6453" w:rsidRDefault="006C6453" w:rsidP="00A15873">
      <w:pPr>
        <w:pStyle w:val="Geenafstand"/>
      </w:pPr>
    </w:p>
    <w:p w:rsidR="006C6453" w:rsidRDefault="006C6453" w:rsidP="00A15873">
      <w:pPr>
        <w:pStyle w:val="Geenafstand"/>
      </w:pPr>
      <w:r>
        <w:t>Financiën.</w:t>
      </w:r>
    </w:p>
    <w:p w:rsidR="006C6453" w:rsidRDefault="006C6453" w:rsidP="00A15873">
      <w:pPr>
        <w:pStyle w:val="Geenafstand"/>
      </w:pPr>
      <w:r>
        <w:t>Balans</w:t>
      </w:r>
    </w:p>
    <w:p w:rsidR="006C6453" w:rsidRDefault="006C6453" w:rsidP="006C6453">
      <w:pPr>
        <w:pStyle w:val="Geenafstand"/>
        <w:numPr>
          <w:ilvl w:val="0"/>
          <w:numId w:val="1"/>
        </w:numPr>
      </w:pPr>
      <w:r>
        <w:t>Alle veelvoorkomende begrippen op een investeringsbalans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Vaste activa</w:t>
      </w:r>
    </w:p>
    <w:p w:rsidR="006C6453" w:rsidRDefault="006C6453" w:rsidP="006C6453">
      <w:pPr>
        <w:pStyle w:val="Geenafstand"/>
        <w:numPr>
          <w:ilvl w:val="2"/>
          <w:numId w:val="1"/>
        </w:numPr>
      </w:pPr>
      <w:r>
        <w:t>Gebouwen, grond, machines, vervoersmiddelen, inventaris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Immateriële vaste activa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Vlottende activa</w:t>
      </w:r>
    </w:p>
    <w:p w:rsidR="006C6453" w:rsidRDefault="006C6453" w:rsidP="006C6453">
      <w:pPr>
        <w:pStyle w:val="Geenafstand"/>
        <w:numPr>
          <w:ilvl w:val="2"/>
          <w:numId w:val="1"/>
        </w:numPr>
      </w:pPr>
      <w:r>
        <w:t>Voorraden</w:t>
      </w:r>
    </w:p>
    <w:p w:rsidR="006C6453" w:rsidRDefault="006C6453" w:rsidP="006C6453">
      <w:pPr>
        <w:pStyle w:val="Geenafstand"/>
        <w:numPr>
          <w:ilvl w:val="2"/>
          <w:numId w:val="1"/>
        </w:numPr>
      </w:pPr>
      <w:r>
        <w:t>Debiteuren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Liquide middelen</w:t>
      </w:r>
    </w:p>
    <w:p w:rsidR="006C6453" w:rsidRDefault="006C6453" w:rsidP="006C6453">
      <w:pPr>
        <w:pStyle w:val="Geenafstand"/>
        <w:numPr>
          <w:ilvl w:val="0"/>
          <w:numId w:val="1"/>
        </w:numPr>
      </w:pPr>
      <w:r>
        <w:t>Alle veelvoorkomende begrippen op een financieringsbalans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Eigen vermogen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Achtergesteld vermogen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Lang vreemd vermogen</w:t>
      </w:r>
    </w:p>
    <w:p w:rsidR="006C6453" w:rsidRDefault="006C6453" w:rsidP="006C6453">
      <w:pPr>
        <w:pStyle w:val="Geenafstand"/>
        <w:numPr>
          <w:ilvl w:val="2"/>
          <w:numId w:val="1"/>
        </w:numPr>
      </w:pPr>
      <w:r>
        <w:t>Hypotheeklening</w:t>
      </w:r>
    </w:p>
    <w:p w:rsidR="006C6453" w:rsidRDefault="006C6453" w:rsidP="006C6453">
      <w:pPr>
        <w:pStyle w:val="Geenafstand"/>
        <w:numPr>
          <w:ilvl w:val="2"/>
          <w:numId w:val="1"/>
        </w:numPr>
      </w:pPr>
      <w:r>
        <w:t>Bankkrediet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Kort vreemd vermogen</w:t>
      </w:r>
    </w:p>
    <w:p w:rsidR="006C6453" w:rsidRDefault="006C6453" w:rsidP="006C6453">
      <w:pPr>
        <w:pStyle w:val="Geenafstand"/>
        <w:numPr>
          <w:ilvl w:val="2"/>
          <w:numId w:val="1"/>
        </w:numPr>
      </w:pPr>
      <w:r>
        <w:t>Crediteuren</w:t>
      </w:r>
    </w:p>
    <w:p w:rsidR="006C6453" w:rsidRDefault="006C6453" w:rsidP="006C6453">
      <w:pPr>
        <w:pStyle w:val="Geenafstand"/>
        <w:numPr>
          <w:ilvl w:val="2"/>
          <w:numId w:val="1"/>
        </w:numPr>
      </w:pPr>
      <w:r>
        <w:t>Rekening Courant Krediet</w:t>
      </w:r>
    </w:p>
    <w:p w:rsidR="006C6453" w:rsidRDefault="006C6453" w:rsidP="006C6453">
      <w:pPr>
        <w:pStyle w:val="Geenafstand"/>
        <w:numPr>
          <w:ilvl w:val="0"/>
          <w:numId w:val="1"/>
        </w:numPr>
      </w:pPr>
      <w:r>
        <w:t>Berekening kunnen geven van de hypotheeklening en het middellang bankkrediet.</w:t>
      </w:r>
    </w:p>
    <w:p w:rsidR="006C6453" w:rsidRDefault="006C6453" w:rsidP="006C6453">
      <w:pPr>
        <w:pStyle w:val="Geenafstand"/>
      </w:pPr>
    </w:p>
    <w:p w:rsidR="006C6453" w:rsidRDefault="006C6453" w:rsidP="006C6453">
      <w:pPr>
        <w:pStyle w:val="Geenafstand"/>
      </w:pPr>
      <w:r>
        <w:t>Exploitatie</w:t>
      </w:r>
    </w:p>
    <w:p w:rsidR="006C6453" w:rsidRDefault="006C6453" w:rsidP="006C6453">
      <w:pPr>
        <w:pStyle w:val="Geenafstand"/>
        <w:numPr>
          <w:ilvl w:val="0"/>
          <w:numId w:val="1"/>
        </w:numPr>
      </w:pPr>
      <w:r>
        <w:t>De opbouw van een exploitatieoverzicht kennen</w:t>
      </w:r>
    </w:p>
    <w:p w:rsidR="006C6453" w:rsidRDefault="006C6453" w:rsidP="006C6453">
      <w:pPr>
        <w:pStyle w:val="Geenafstand"/>
        <w:numPr>
          <w:ilvl w:val="0"/>
          <w:numId w:val="1"/>
        </w:numPr>
      </w:pPr>
      <w:r>
        <w:t>De begrippen op het exploitatieoverzicht kennen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Omzet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Directe kosten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Brutowinst of brutomarge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Bedrijfskosten</w:t>
      </w:r>
    </w:p>
    <w:p w:rsidR="006C6453" w:rsidRDefault="006C6453" w:rsidP="006C6453">
      <w:pPr>
        <w:pStyle w:val="Geenafstand"/>
        <w:numPr>
          <w:ilvl w:val="2"/>
          <w:numId w:val="1"/>
        </w:numPr>
      </w:pPr>
      <w:r>
        <w:t>Waaronder de berekening van afschrijvingen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Bedrijfsresultaat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Rentekosten vreemd vermogen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Nettowinst</w:t>
      </w:r>
    </w:p>
    <w:p w:rsidR="006C6453" w:rsidRDefault="006C6453" w:rsidP="006C6453">
      <w:pPr>
        <w:pStyle w:val="Geenafstand"/>
      </w:pPr>
    </w:p>
    <w:p w:rsidR="006C6453" w:rsidRDefault="006C6453" w:rsidP="006C6453">
      <w:pPr>
        <w:pStyle w:val="Geenafstand"/>
      </w:pPr>
      <w:r>
        <w:t>Kengetallen</w:t>
      </w:r>
    </w:p>
    <w:p w:rsidR="006C6453" w:rsidRDefault="006C6453" w:rsidP="006C6453">
      <w:pPr>
        <w:pStyle w:val="Geenafstand"/>
        <w:numPr>
          <w:ilvl w:val="0"/>
          <w:numId w:val="1"/>
        </w:numPr>
      </w:pPr>
      <w:r>
        <w:t>Werkkapitaal</w:t>
      </w:r>
    </w:p>
    <w:p w:rsidR="006C6453" w:rsidRDefault="006C6453" w:rsidP="006C6453">
      <w:pPr>
        <w:pStyle w:val="Geenafstand"/>
        <w:numPr>
          <w:ilvl w:val="0"/>
          <w:numId w:val="1"/>
        </w:numPr>
      </w:pPr>
      <w:proofErr w:type="spellStart"/>
      <w:r>
        <w:t>Current</w:t>
      </w:r>
      <w:proofErr w:type="spellEnd"/>
      <w:r>
        <w:t xml:space="preserve"> Ratio</w:t>
      </w:r>
    </w:p>
    <w:p w:rsidR="006C6453" w:rsidRDefault="006C6453" w:rsidP="006C6453">
      <w:pPr>
        <w:pStyle w:val="Geenafstand"/>
        <w:numPr>
          <w:ilvl w:val="0"/>
          <w:numId w:val="1"/>
        </w:numPr>
      </w:pPr>
      <w:r>
        <w:t>Quick Ratio</w:t>
      </w:r>
    </w:p>
    <w:p w:rsidR="007D1057" w:rsidRDefault="006C6453" w:rsidP="007D1057">
      <w:pPr>
        <w:pStyle w:val="Geenafstand"/>
        <w:numPr>
          <w:ilvl w:val="0"/>
          <w:numId w:val="1"/>
        </w:numPr>
      </w:pPr>
      <w:r>
        <w:t>Solvabiliteit</w:t>
      </w:r>
    </w:p>
    <w:p w:rsidR="006C6453" w:rsidRDefault="006C6453" w:rsidP="006C6453">
      <w:pPr>
        <w:pStyle w:val="Geenafstand"/>
        <w:numPr>
          <w:ilvl w:val="0"/>
          <w:numId w:val="1"/>
        </w:numPr>
      </w:pPr>
      <w:r>
        <w:t>Kasstroomoverzicht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Berekening cash flow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Waaraan kan de cashflow besteed worden?</w:t>
      </w:r>
    </w:p>
    <w:p w:rsidR="007D1057" w:rsidRDefault="007D1057" w:rsidP="007D1057">
      <w:pPr>
        <w:pStyle w:val="Geenafstand"/>
      </w:pPr>
    </w:p>
    <w:p w:rsidR="007D1057" w:rsidRDefault="007D1057" w:rsidP="007D1057">
      <w:pPr>
        <w:pStyle w:val="Geenafstand"/>
      </w:pPr>
      <w:r>
        <w:t>Waar moet je mee kunnen rekenen, maar hoef je de formules niet van te kennen.</w:t>
      </w:r>
    </w:p>
    <w:p w:rsidR="006C6453" w:rsidRDefault="006C6453" w:rsidP="006C6453">
      <w:pPr>
        <w:pStyle w:val="Geenafstand"/>
        <w:numPr>
          <w:ilvl w:val="0"/>
          <w:numId w:val="1"/>
        </w:numPr>
      </w:pPr>
      <w:r>
        <w:t>Rendement eigen vermogen (REV)</w:t>
      </w:r>
    </w:p>
    <w:p w:rsidR="006C6453" w:rsidRDefault="006C6453" w:rsidP="006C6453">
      <w:pPr>
        <w:pStyle w:val="Geenafstand"/>
        <w:numPr>
          <w:ilvl w:val="0"/>
          <w:numId w:val="1"/>
        </w:numPr>
      </w:pPr>
      <w:r>
        <w:t>Rendement totaal vermogen (RTV)</w:t>
      </w:r>
    </w:p>
    <w:p w:rsidR="006C6453" w:rsidRPr="00A15873" w:rsidRDefault="006C6453" w:rsidP="006C6453">
      <w:pPr>
        <w:pStyle w:val="Geenafstand"/>
        <w:numPr>
          <w:ilvl w:val="0"/>
          <w:numId w:val="1"/>
        </w:numPr>
      </w:pPr>
      <w:r>
        <w:t>Verschil tussen de verschillende ondernemingsvormen bij de berekening van het REV en RTV</w:t>
      </w:r>
    </w:p>
    <w:sectPr w:rsidR="006C6453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688"/>
    <w:multiLevelType w:val="hybridMultilevel"/>
    <w:tmpl w:val="66928D8C"/>
    <w:lvl w:ilvl="0" w:tplc="69D0DD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53"/>
    <w:rsid w:val="002D2448"/>
    <w:rsid w:val="006C6453"/>
    <w:rsid w:val="007D1057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66F7"/>
  <w15:chartTrackingRefBased/>
  <w15:docId w15:val="{745F06B4-CBAD-4545-96E0-3A1CD1CA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2</cp:revision>
  <dcterms:created xsi:type="dcterms:W3CDTF">2020-01-22T18:53:00Z</dcterms:created>
  <dcterms:modified xsi:type="dcterms:W3CDTF">2020-01-22T18:53:00Z</dcterms:modified>
</cp:coreProperties>
</file>